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050CC" w14:textId="0B28146F" w:rsidR="003559A8" w:rsidRDefault="003559A8" w:rsidP="003559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#99</w:t>
      </w:r>
      <w:r>
        <w:rPr>
          <w:b/>
          <w:i/>
          <w:noProof/>
          <w:sz w:val="28"/>
        </w:rPr>
        <w:tab/>
      </w:r>
      <w:r w:rsidRPr="00764BE2">
        <w:rPr>
          <w:b/>
          <w:noProof/>
          <w:sz w:val="28"/>
        </w:rPr>
        <w:t>R2-17</w:t>
      </w:r>
      <w:r w:rsidR="00855E8C">
        <w:rPr>
          <w:b/>
          <w:noProof/>
          <w:sz w:val="28"/>
        </w:rPr>
        <w:t>08661</w:t>
      </w:r>
    </w:p>
    <w:p w14:paraId="34185DAE" w14:textId="77777777" w:rsidR="003559A8" w:rsidRDefault="003559A8" w:rsidP="003559A8">
      <w:pPr>
        <w:pStyle w:val="CRCoverPage"/>
        <w:outlineLvl w:val="0"/>
        <w:rPr>
          <w:b/>
          <w:noProof/>
          <w:sz w:val="24"/>
        </w:rPr>
      </w:pPr>
      <w:r w:rsidRPr="0047577E">
        <w:rPr>
          <w:b/>
          <w:noProof/>
          <w:sz w:val="24"/>
        </w:rPr>
        <w:t>Berlin, Germany, 21st – 25th August 2017</w:t>
      </w:r>
    </w:p>
    <w:p w14:paraId="2D886173" w14:textId="77777777" w:rsidR="00E90E49" w:rsidRPr="00EA3B5C" w:rsidRDefault="00E90E49" w:rsidP="00357380">
      <w:pPr>
        <w:pStyle w:val="3GPPHeader"/>
      </w:pPr>
    </w:p>
    <w:p w14:paraId="640F42BB" w14:textId="77777777" w:rsidR="00E90E49" w:rsidRPr="00EA3B5C" w:rsidRDefault="003D3C45" w:rsidP="00327997">
      <w:pPr>
        <w:pStyle w:val="3GPPHeader"/>
      </w:pPr>
      <w:r w:rsidRPr="00EA3B5C">
        <w:t>Source:</w:t>
      </w:r>
      <w:r w:rsidR="00E90E49" w:rsidRPr="00EA3B5C">
        <w:tab/>
      </w:r>
      <w:r w:rsidR="00F64C2B" w:rsidRPr="00EA3B5C">
        <w:t>Ericsson</w:t>
      </w:r>
    </w:p>
    <w:p w14:paraId="387FE47D" w14:textId="43C2CA6A" w:rsidR="00E90E49" w:rsidRPr="00EA3B5C" w:rsidRDefault="003D3C45" w:rsidP="00327997">
      <w:pPr>
        <w:pStyle w:val="3GPPHeader"/>
      </w:pPr>
      <w:r w:rsidRPr="00EA3B5C">
        <w:t>Title:</w:t>
      </w:r>
      <w:r w:rsidR="00E90E49" w:rsidRPr="00EA3B5C">
        <w:tab/>
      </w:r>
      <w:r w:rsidR="00252F80" w:rsidRPr="00EA3B5C">
        <w:t>On the requirements of connectivity services for drones</w:t>
      </w:r>
    </w:p>
    <w:p w14:paraId="1D6D601C" w14:textId="4186CC3C" w:rsidR="00952A24" w:rsidRPr="00327997" w:rsidRDefault="00952A24" w:rsidP="00327997">
      <w:pPr>
        <w:pStyle w:val="3GPPHeader"/>
      </w:pPr>
      <w:r w:rsidRPr="00EA3B5C">
        <w:t>Agenda Item:</w:t>
      </w:r>
      <w:r w:rsidRPr="00EA3B5C">
        <w:tab/>
      </w:r>
      <w:r w:rsidR="00886BB2">
        <w:t>9.4.2</w:t>
      </w:r>
    </w:p>
    <w:p w14:paraId="080CDDB4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0A1F976" w14:textId="77777777" w:rsidR="00E90E49" w:rsidRPr="00CE0424" w:rsidRDefault="007F75D5" w:rsidP="00CE0424">
      <w:pPr>
        <w:pStyle w:val="Heading1"/>
      </w:pPr>
      <w:r>
        <w:t>Introduction</w:t>
      </w:r>
    </w:p>
    <w:p w14:paraId="72DA843A" w14:textId="366E636B" w:rsidR="00D17ACF" w:rsidRDefault="00A15DEF" w:rsidP="006B15ED">
      <w:pPr>
        <w:spacing w:after="0"/>
        <w:rPr>
          <w:rFonts w:eastAsia="MS Mincho"/>
          <w:bCs/>
          <w:lang w:eastAsia="en-US"/>
        </w:rPr>
      </w:pPr>
      <w:r>
        <w:t>In RAN#75, the study item on enhanced support for aerial vehicles was approved</w:t>
      </w:r>
      <w:r w:rsidR="00A86E7D">
        <w:t xml:space="preserve"> </w:t>
      </w:r>
      <w:r w:rsidR="00A86E7D">
        <w:fldChar w:fldCharType="begin"/>
      </w:r>
      <w:r w:rsidR="00A86E7D">
        <w:instrText xml:space="preserve"> REF _Ref477774264 \r \h </w:instrText>
      </w:r>
      <w:r w:rsidR="00A86E7D">
        <w:fldChar w:fldCharType="separate"/>
      </w:r>
      <w:r w:rsidR="007C0BBC">
        <w:t>[1]</w:t>
      </w:r>
      <w:r w:rsidR="00A86E7D">
        <w:fldChar w:fldCharType="end"/>
      </w:r>
      <w:r>
        <w:t xml:space="preserve">. </w:t>
      </w:r>
      <w:r w:rsidR="00C22FB5">
        <w:t xml:space="preserve">The objective </w:t>
      </w:r>
      <w:r>
        <w:t xml:space="preserve">of the study </w:t>
      </w:r>
      <w:r w:rsidR="00C22FB5" w:rsidRPr="007935B0">
        <w:rPr>
          <w:bCs/>
        </w:rPr>
        <w:t xml:space="preserve">is </w:t>
      </w:r>
      <w:r w:rsidR="00C22FB5">
        <w:rPr>
          <w:bCs/>
        </w:rPr>
        <w:t xml:space="preserve">to </w:t>
      </w:r>
      <w:r w:rsidR="0057542F" w:rsidRPr="0057542F">
        <w:rPr>
          <w:rFonts w:eastAsia="MS Mincho"/>
          <w:bCs/>
          <w:lang w:eastAsia="en-US"/>
        </w:rPr>
        <w:t>investigate the ability for aerial vehicles to be served using LTE network deployments with base station antennas targeting terrestrial coverage, supporting Release 14 functionality (i.e. including active antennas and FD-MIMO), to verify the level of performance in terms of latency, reliability, delay jitter, coverage, data rate, and UE density, positioning accuracy, etc.</w:t>
      </w:r>
      <w:r w:rsidR="00B14566">
        <w:rPr>
          <w:rFonts w:eastAsia="MS Mincho"/>
          <w:bCs/>
          <w:lang w:eastAsia="en-US"/>
        </w:rPr>
        <w:t>, as listed below.</w:t>
      </w:r>
    </w:p>
    <w:p w14:paraId="3421AB83" w14:textId="77777777" w:rsidR="0057542F" w:rsidRPr="006B15ED" w:rsidRDefault="0057542F" w:rsidP="006B15ED">
      <w:pPr>
        <w:spacing w:after="0"/>
        <w:rPr>
          <w:rFonts w:eastAsia="MS Mincho"/>
          <w:bCs/>
          <w:lang w:eastAsia="en-US"/>
        </w:rPr>
      </w:pPr>
    </w:p>
    <w:p w14:paraId="4B595914" w14:textId="77777777" w:rsidR="00BF7642" w:rsidRDefault="00BF7642" w:rsidP="00BF7642">
      <w:pPr>
        <w:pStyle w:val="BodyText"/>
      </w:pPr>
      <w:r>
        <w:rPr>
          <w:noProof/>
          <w:lang w:val="fi-FI" w:eastAsia="fi-FI"/>
        </w:rPr>
        <mc:AlternateContent>
          <mc:Choice Requires="wps">
            <w:drawing>
              <wp:inline distT="0" distB="0" distL="0" distR="0" wp14:anchorId="2428D52D" wp14:editId="4D86EE19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F0096F" w14:textId="77777777" w:rsidR="00252F80" w:rsidRPr="00252F80" w:rsidRDefault="00252F80" w:rsidP="00B14566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jc w:val="left"/>
                              <w:rPr>
                                <w:rFonts w:eastAsia="MS Mincho"/>
                                <w:bCs/>
                                <w:lang w:eastAsia="en-US"/>
                              </w:rPr>
                            </w:pPr>
                            <w:r w:rsidRPr="00252F80">
                              <w:rPr>
                                <w:rFonts w:eastAsia="MS Mincho"/>
                                <w:bCs/>
                                <w:lang w:eastAsia="en-US"/>
                              </w:rPr>
                              <w:t xml:space="preserve">Verify the level of performance in terms of latency, reliability, delay jitter, coverage, data rate, and UE density, positioning accuracy, etc. </w:t>
                            </w:r>
                          </w:p>
                          <w:p w14:paraId="7DAC5479" w14:textId="1910CFD7" w:rsidR="00CD7E64" w:rsidRPr="00252F80" w:rsidRDefault="00252F80" w:rsidP="00B14566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jc w:val="left"/>
                              <w:rPr>
                                <w:rFonts w:eastAsia="MS Mincho"/>
                                <w:bCs/>
                                <w:lang w:eastAsia="en-US"/>
                              </w:rPr>
                            </w:pPr>
                            <w:r w:rsidRPr="00252F80">
                              <w:rPr>
                                <w:rFonts w:eastAsia="MS Mincho"/>
                                <w:bCs/>
                                <w:lang w:eastAsia="en-US"/>
                              </w:rPr>
                              <w:t>Identify the heights, speeds and densities of lower altitude of aerial vehicles that could be catered for, taking into account the regulation viewpoints [RAN1, RAN2]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28D52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0EF0096F" w14:textId="77777777" w:rsidR="00252F80" w:rsidRPr="00252F80" w:rsidRDefault="00252F80" w:rsidP="00B14566">
                      <w:pPr>
                        <w:numPr>
                          <w:ilvl w:val="0"/>
                          <w:numId w:val="23"/>
                        </w:numPr>
                        <w:spacing w:after="0"/>
                        <w:jc w:val="left"/>
                        <w:rPr>
                          <w:rFonts w:eastAsia="MS Mincho"/>
                          <w:bCs/>
                          <w:lang w:eastAsia="en-US"/>
                        </w:rPr>
                      </w:pPr>
                      <w:r w:rsidRPr="00252F80">
                        <w:rPr>
                          <w:rFonts w:eastAsia="MS Mincho"/>
                          <w:bCs/>
                          <w:lang w:eastAsia="en-US"/>
                        </w:rPr>
                        <w:t xml:space="preserve">Verify the level of performance in terms of latency, reliability, delay jitter, coverage, data rate, and UE density, positioning accuracy, etc. </w:t>
                      </w:r>
                    </w:p>
                    <w:p w14:paraId="7DAC5479" w14:textId="1910CFD7" w:rsidR="00CD7E64" w:rsidRPr="00252F80" w:rsidRDefault="00252F80" w:rsidP="00B14566">
                      <w:pPr>
                        <w:numPr>
                          <w:ilvl w:val="0"/>
                          <w:numId w:val="23"/>
                        </w:numPr>
                        <w:spacing w:after="0"/>
                        <w:jc w:val="left"/>
                        <w:rPr>
                          <w:rFonts w:eastAsia="MS Mincho"/>
                          <w:bCs/>
                          <w:lang w:eastAsia="en-US"/>
                        </w:rPr>
                      </w:pPr>
                      <w:r w:rsidRPr="00252F80">
                        <w:rPr>
                          <w:rFonts w:eastAsia="MS Mincho"/>
                          <w:bCs/>
                          <w:lang w:eastAsia="en-US"/>
                        </w:rPr>
                        <w:t>Identify the heights, speeds and densities of lower altitude of aerial vehicles that could be catered for, taking into account the regulation viewpoints [RAN1, RAN2]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390D77" w14:textId="289BE459" w:rsidR="00A1230D" w:rsidRPr="00A1230D" w:rsidRDefault="00B14566" w:rsidP="00A1230D">
      <w:pPr>
        <w:pStyle w:val="BodyText"/>
      </w:pPr>
      <w:r w:rsidRPr="0057542F">
        <w:t>In this contribution,</w:t>
      </w:r>
      <w:r>
        <w:t xml:space="preserve"> we </w:t>
      </w:r>
      <w:r w:rsidR="00A1230D">
        <w:t>address the final FFS on the requirements.</w:t>
      </w:r>
    </w:p>
    <w:p w14:paraId="18CCBC56" w14:textId="0FCA6274" w:rsidR="0057542F" w:rsidRDefault="0057542F" w:rsidP="0057542F">
      <w:pPr>
        <w:pStyle w:val="Heading1"/>
      </w:pPr>
      <w:r>
        <w:t>Discussion on r</w:t>
      </w:r>
      <w:r w:rsidRPr="0057542F">
        <w:t>equirements</w:t>
      </w:r>
    </w:p>
    <w:p w14:paraId="378997DB" w14:textId="3C7EB5B3" w:rsidR="005865CA" w:rsidRDefault="00E74B92" w:rsidP="005865CA">
      <w:r>
        <w:t xml:space="preserve">In </w:t>
      </w:r>
      <w:r w:rsidR="00A1230D">
        <w:t>RAN2#98, the values in below table where agreed and capture in the TR</w:t>
      </w:r>
      <w:r w:rsidR="00A1230D">
        <w:fldChar w:fldCharType="begin"/>
      </w:r>
      <w:r w:rsidR="00A1230D">
        <w:instrText xml:space="preserve"> REF _Ref477774264 \r \h </w:instrText>
      </w:r>
      <w:r w:rsidR="00A1230D">
        <w:fldChar w:fldCharType="separate"/>
      </w:r>
      <w:r w:rsidR="00A1230D">
        <w:t>[1]</w:t>
      </w:r>
      <w:r w:rsidR="00A1230D">
        <w:fldChar w:fldCharType="end"/>
      </w:r>
      <w:r w:rsidR="00A1230D">
        <w:t xml:space="preserve"> for this SI</w:t>
      </w:r>
      <w:r w:rsidR="005865CA">
        <w:t>.</w:t>
      </w:r>
      <w:r w:rsidR="00A1230D">
        <w:t xml:space="preserve"> </w:t>
      </w:r>
    </w:p>
    <w:p w14:paraId="5D371B1C" w14:textId="065F7EE2" w:rsidR="00A1230D" w:rsidRDefault="00A1230D" w:rsidP="005865CA"/>
    <w:p w14:paraId="00E8165E" w14:textId="77777777" w:rsidR="00A1230D" w:rsidRPr="00674527" w:rsidRDefault="00A1230D" w:rsidP="00A1230D">
      <w:pPr>
        <w:ind w:right="-99"/>
        <w:rPr>
          <w:color w:val="000000"/>
          <w:lang w:eastAsia="ja-JP"/>
        </w:rPr>
      </w:pPr>
      <w:r w:rsidRPr="00674527">
        <w:rPr>
          <w:rFonts w:hint="eastAsia"/>
          <w:color w:val="000000"/>
          <w:lang w:eastAsia="ja-JP"/>
        </w:rPr>
        <w:t>Table 5.1-1 captures the connectivity service requirements for aerial vehicles.</w:t>
      </w:r>
    </w:p>
    <w:p w14:paraId="62AEC141" w14:textId="77777777" w:rsidR="00A1230D" w:rsidRPr="00674527" w:rsidRDefault="00A1230D" w:rsidP="00A1230D">
      <w:pPr>
        <w:pStyle w:val="TH"/>
        <w:rPr>
          <w:color w:val="000000"/>
          <w:lang w:eastAsia="ja-JP"/>
        </w:rPr>
      </w:pPr>
      <w:r w:rsidRPr="00674527">
        <w:rPr>
          <w:rFonts w:hint="eastAsia"/>
          <w:color w:val="000000"/>
          <w:lang w:eastAsia="ja-JP"/>
        </w:rPr>
        <w:t>Table 5.1-1: Requirements for aerial vehicles connectivity services</w:t>
      </w:r>
    </w:p>
    <w:tbl>
      <w:tblPr>
        <w:tblW w:w="8888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3"/>
        <w:gridCol w:w="7045"/>
      </w:tblGrid>
      <w:tr w:rsidR="00A1230D" w:rsidRPr="00674527" w14:paraId="41CD4CB4" w14:textId="77777777" w:rsidTr="004161CC">
        <w:trPr>
          <w:trHeight w:val="380"/>
        </w:trPr>
        <w:tc>
          <w:tcPr>
            <w:tcW w:w="1843" w:type="dxa"/>
            <w:shd w:val="clear" w:color="000000" w:fill="FFFF00"/>
            <w:hideMark/>
          </w:tcPr>
          <w:p w14:paraId="6538C1CA" w14:textId="77777777" w:rsidR="00A1230D" w:rsidRPr="00674527" w:rsidRDefault="00A1230D" w:rsidP="004161CC">
            <w:pPr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Items</w:t>
            </w:r>
          </w:p>
        </w:tc>
        <w:tc>
          <w:tcPr>
            <w:tcW w:w="7045" w:type="dxa"/>
            <w:shd w:val="clear" w:color="000000" w:fill="FFFF00"/>
            <w:hideMark/>
          </w:tcPr>
          <w:p w14:paraId="4D6F4C42" w14:textId="77777777" w:rsidR="00A1230D" w:rsidRPr="00674527" w:rsidRDefault="00A1230D" w:rsidP="004161CC">
            <w:pPr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Value</w:t>
            </w:r>
          </w:p>
        </w:tc>
      </w:tr>
      <w:tr w:rsidR="00A1230D" w:rsidRPr="00674527" w14:paraId="2AD03F7F" w14:textId="77777777" w:rsidTr="004161CC">
        <w:trPr>
          <w:trHeight w:val="60"/>
        </w:trPr>
        <w:tc>
          <w:tcPr>
            <w:tcW w:w="1843" w:type="dxa"/>
            <w:shd w:val="clear" w:color="auto" w:fill="auto"/>
            <w:hideMark/>
          </w:tcPr>
          <w:p w14:paraId="7C046F3A" w14:textId="77777777" w:rsidR="00A1230D" w:rsidRPr="00674527" w:rsidRDefault="00A1230D" w:rsidP="004161CC">
            <w:pPr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Data type</w:t>
            </w:r>
          </w:p>
        </w:tc>
        <w:tc>
          <w:tcPr>
            <w:tcW w:w="7045" w:type="dxa"/>
            <w:shd w:val="clear" w:color="auto" w:fill="auto"/>
            <w:hideMark/>
          </w:tcPr>
          <w:p w14:paraId="512BFC1B" w14:textId="77777777" w:rsidR="00A1230D" w:rsidRPr="00674527" w:rsidRDefault="00A1230D" w:rsidP="00A1230D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C&amp;C</w:t>
            </w:r>
            <w:r w:rsidRPr="00674527">
              <w:rPr>
                <w:rFonts w:hint="eastAsia"/>
                <w:color w:val="000000"/>
                <w:lang w:eastAsia="ja-JP"/>
              </w:rPr>
              <w:t>:</w:t>
            </w:r>
            <w:r w:rsidRPr="00674527">
              <w:rPr>
                <w:color w:val="000000"/>
                <w:lang w:eastAsia="ja-JP"/>
              </w:rPr>
              <w:t xml:space="preserve"> </w:t>
            </w:r>
            <w:r w:rsidRPr="00674527">
              <w:rPr>
                <w:color w:val="000000"/>
                <w:lang w:eastAsia="ja-JP"/>
              </w:rPr>
              <w:br/>
            </w:r>
            <w:r w:rsidRPr="00674527">
              <w:rPr>
                <w:rFonts w:hint="eastAsia"/>
                <w:color w:val="000000"/>
                <w:lang w:eastAsia="ja-JP"/>
              </w:rPr>
              <w:t>t</w:t>
            </w:r>
            <w:r w:rsidRPr="00674527">
              <w:rPr>
                <w:color w:val="000000"/>
                <w:lang w:eastAsia="ja-JP"/>
              </w:rPr>
              <w:t xml:space="preserve">his includes telemetry, waypoint update for autonomous UAV operation, real time piloting, </w:t>
            </w:r>
            <w:r w:rsidRPr="00674527">
              <w:rPr>
                <w:rFonts w:hint="eastAsia"/>
                <w:color w:val="000000"/>
                <w:lang w:eastAsia="ja-JP"/>
              </w:rPr>
              <w:t xml:space="preserve">identity, flight authorization, navigation database update, </w:t>
            </w:r>
            <w:r w:rsidRPr="00674527">
              <w:rPr>
                <w:color w:val="000000"/>
                <w:lang w:eastAsia="ja-JP"/>
              </w:rPr>
              <w:t>etc.</w:t>
            </w:r>
          </w:p>
          <w:p w14:paraId="1F73715A" w14:textId="77777777" w:rsidR="00A1230D" w:rsidRPr="00674527" w:rsidRDefault="00A1230D" w:rsidP="00A1230D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Application Data</w:t>
            </w:r>
            <w:r w:rsidRPr="00674527">
              <w:rPr>
                <w:rFonts w:hint="eastAsia"/>
                <w:color w:val="000000"/>
                <w:lang w:eastAsia="ja-JP"/>
              </w:rPr>
              <w:t>:</w:t>
            </w:r>
            <w:r w:rsidRPr="00674527">
              <w:rPr>
                <w:color w:val="000000"/>
                <w:lang w:eastAsia="ja-JP"/>
              </w:rPr>
              <w:br/>
            </w:r>
            <w:r w:rsidRPr="00674527">
              <w:rPr>
                <w:rFonts w:hint="eastAsia"/>
                <w:color w:val="000000"/>
                <w:lang w:eastAsia="ja-JP"/>
              </w:rPr>
              <w:t>t</w:t>
            </w:r>
            <w:r w:rsidRPr="00674527">
              <w:rPr>
                <w:color w:val="000000"/>
                <w:lang w:eastAsia="ja-JP"/>
              </w:rPr>
              <w:t xml:space="preserve">his includes video (streaming), images, </w:t>
            </w:r>
            <w:r w:rsidRPr="00674527">
              <w:rPr>
                <w:rFonts w:hint="eastAsia"/>
                <w:color w:val="000000"/>
                <w:lang w:eastAsia="ja-JP"/>
              </w:rPr>
              <w:t xml:space="preserve">other sensors data, </w:t>
            </w:r>
            <w:r w:rsidRPr="00674527">
              <w:rPr>
                <w:color w:val="000000"/>
                <w:lang w:eastAsia="ja-JP"/>
              </w:rPr>
              <w:t>etc.</w:t>
            </w:r>
          </w:p>
        </w:tc>
      </w:tr>
      <w:tr w:rsidR="00A1230D" w:rsidRPr="00674527" w14:paraId="05ED0810" w14:textId="77777777" w:rsidTr="004161CC">
        <w:trPr>
          <w:trHeight w:val="357"/>
        </w:trPr>
        <w:tc>
          <w:tcPr>
            <w:tcW w:w="1843" w:type="dxa"/>
            <w:shd w:val="clear" w:color="auto" w:fill="auto"/>
            <w:hideMark/>
          </w:tcPr>
          <w:p w14:paraId="1220AEA6" w14:textId="77777777" w:rsidR="00A1230D" w:rsidRPr="00674527" w:rsidRDefault="00A1230D" w:rsidP="004161CC">
            <w:pPr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Latency</w:t>
            </w:r>
          </w:p>
        </w:tc>
        <w:tc>
          <w:tcPr>
            <w:tcW w:w="7045" w:type="dxa"/>
            <w:shd w:val="clear" w:color="auto" w:fill="auto"/>
            <w:hideMark/>
          </w:tcPr>
          <w:p w14:paraId="0AD8E309" w14:textId="77777777" w:rsidR="00A1230D" w:rsidRPr="00A1230D" w:rsidRDefault="00A1230D" w:rsidP="00A1230D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highlight w:val="cyan"/>
                <w:lang w:eastAsia="ja-JP"/>
              </w:rPr>
            </w:pPr>
            <w:r w:rsidRPr="00A1230D">
              <w:rPr>
                <w:rFonts w:hint="eastAsia"/>
                <w:color w:val="000000"/>
                <w:highlight w:val="cyan"/>
                <w:lang w:eastAsia="ja-JP"/>
              </w:rPr>
              <w:t xml:space="preserve">FFS: </w:t>
            </w:r>
            <w:r w:rsidRPr="00A1230D">
              <w:rPr>
                <w:color w:val="000000"/>
                <w:highlight w:val="cyan"/>
                <w:lang w:eastAsia="ja-JP"/>
              </w:rPr>
              <w:t xml:space="preserve">C&amp;C: </w:t>
            </w:r>
            <w:r w:rsidRPr="00A1230D">
              <w:rPr>
                <w:rFonts w:hint="eastAsia"/>
                <w:color w:val="000000"/>
                <w:highlight w:val="cyan"/>
                <w:lang w:eastAsia="ja-JP"/>
              </w:rPr>
              <w:t xml:space="preserve"> </w:t>
            </w:r>
            <w:r w:rsidRPr="00A1230D">
              <w:rPr>
                <w:color w:val="000000"/>
                <w:highlight w:val="cyan"/>
                <w:lang w:eastAsia="ja-JP"/>
              </w:rPr>
              <w:t>50ms (one way from eNB to UAV)</w:t>
            </w:r>
            <w:r w:rsidRPr="00A1230D">
              <w:rPr>
                <w:rFonts w:hint="eastAsia"/>
                <w:color w:val="000000"/>
                <w:highlight w:val="cyan"/>
                <w:lang w:eastAsia="ja-JP"/>
              </w:rPr>
              <w:t xml:space="preserve"> </w:t>
            </w:r>
          </w:p>
          <w:p w14:paraId="3D8A83BF" w14:textId="77777777" w:rsidR="00A1230D" w:rsidRPr="00674527" w:rsidRDefault="00A1230D" w:rsidP="00A1230D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Application data: similar to LTE UE (terrestrial user)</w:t>
            </w:r>
          </w:p>
        </w:tc>
      </w:tr>
      <w:tr w:rsidR="00A1230D" w:rsidRPr="00674527" w14:paraId="1A2A30D5" w14:textId="77777777" w:rsidTr="004161CC">
        <w:trPr>
          <w:trHeight w:val="703"/>
        </w:trPr>
        <w:tc>
          <w:tcPr>
            <w:tcW w:w="1843" w:type="dxa"/>
            <w:shd w:val="clear" w:color="auto" w:fill="auto"/>
            <w:hideMark/>
          </w:tcPr>
          <w:p w14:paraId="715B00D6" w14:textId="77777777" w:rsidR="00A1230D" w:rsidRPr="00674527" w:rsidRDefault="00A1230D" w:rsidP="004161CC">
            <w:pPr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DL/UL data rate</w:t>
            </w:r>
          </w:p>
        </w:tc>
        <w:tc>
          <w:tcPr>
            <w:tcW w:w="7045" w:type="dxa"/>
            <w:shd w:val="clear" w:color="auto" w:fill="auto"/>
            <w:hideMark/>
          </w:tcPr>
          <w:p w14:paraId="4B3C0655" w14:textId="77777777" w:rsidR="00A1230D" w:rsidRPr="00674527" w:rsidRDefault="00A1230D" w:rsidP="00A1230D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C&amp;C: [60-100] kbps for UL/DL</w:t>
            </w:r>
          </w:p>
          <w:p w14:paraId="58CBB6A1" w14:textId="77777777" w:rsidR="00A1230D" w:rsidRPr="00674527" w:rsidRDefault="00A1230D" w:rsidP="00A1230D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Application data:</w:t>
            </w:r>
            <w:r w:rsidRPr="00674527">
              <w:rPr>
                <w:rFonts w:hint="eastAsia"/>
                <w:color w:val="000000"/>
                <w:lang w:eastAsia="ja-JP"/>
              </w:rPr>
              <w:t xml:space="preserve"> </w:t>
            </w:r>
            <w:r w:rsidRPr="00674527">
              <w:rPr>
                <w:color w:val="000000"/>
                <w:lang w:eastAsia="ja-JP"/>
              </w:rPr>
              <w:t xml:space="preserve">up </w:t>
            </w:r>
            <w:r w:rsidRPr="00674527">
              <w:rPr>
                <w:rFonts w:hint="eastAsia"/>
                <w:color w:val="000000"/>
                <w:lang w:eastAsia="ja-JP"/>
              </w:rPr>
              <w:t>to</w:t>
            </w:r>
            <w:r w:rsidRPr="00674527">
              <w:rPr>
                <w:color w:val="000000"/>
                <w:lang w:eastAsia="ja-JP"/>
              </w:rPr>
              <w:t xml:space="preserve"> 50 Mbps for UL</w:t>
            </w:r>
          </w:p>
        </w:tc>
      </w:tr>
      <w:tr w:rsidR="00A1230D" w:rsidRPr="00674527" w14:paraId="6FB7C78B" w14:textId="77777777" w:rsidTr="004161CC">
        <w:trPr>
          <w:trHeight w:val="395"/>
        </w:trPr>
        <w:tc>
          <w:tcPr>
            <w:tcW w:w="1843" w:type="dxa"/>
            <w:shd w:val="clear" w:color="auto" w:fill="auto"/>
            <w:hideMark/>
          </w:tcPr>
          <w:p w14:paraId="5FA015E5" w14:textId="77777777" w:rsidR="00A1230D" w:rsidRPr="00674527" w:rsidRDefault="00A1230D" w:rsidP="004161CC">
            <w:pPr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C&amp;C Reliability</w:t>
            </w:r>
          </w:p>
        </w:tc>
        <w:tc>
          <w:tcPr>
            <w:tcW w:w="7045" w:type="dxa"/>
            <w:shd w:val="clear" w:color="auto" w:fill="auto"/>
            <w:hideMark/>
          </w:tcPr>
          <w:p w14:paraId="1B74ED14" w14:textId="77777777" w:rsidR="00A1230D" w:rsidRPr="00674527" w:rsidRDefault="00A1230D" w:rsidP="004161CC">
            <w:pPr>
              <w:rPr>
                <w:color w:val="000000"/>
                <w:lang w:eastAsia="ja-JP"/>
              </w:rPr>
            </w:pPr>
            <w:r w:rsidRPr="00674527">
              <w:rPr>
                <w:color w:val="000000"/>
                <w:lang w:eastAsia="ja-JP"/>
              </w:rPr>
              <w:t>Up to 10</w:t>
            </w:r>
            <w:r w:rsidRPr="00674527">
              <w:rPr>
                <w:color w:val="000000"/>
                <w:vertAlign w:val="superscript"/>
                <w:lang w:eastAsia="ja-JP"/>
              </w:rPr>
              <w:t>-3</w:t>
            </w:r>
            <w:r w:rsidRPr="00674527">
              <w:rPr>
                <w:color w:val="000000"/>
                <w:lang w:eastAsia="ja-JP"/>
              </w:rPr>
              <w:t xml:space="preserve"> Packet Error Loss Rate</w:t>
            </w:r>
          </w:p>
        </w:tc>
      </w:tr>
    </w:tbl>
    <w:p w14:paraId="786F10EF" w14:textId="77777777" w:rsidR="00A1230D" w:rsidRPr="00674527" w:rsidRDefault="00A1230D" w:rsidP="00A1230D">
      <w:pPr>
        <w:rPr>
          <w:color w:val="000000"/>
          <w:lang w:eastAsia="ja-JP"/>
        </w:rPr>
      </w:pPr>
    </w:p>
    <w:p w14:paraId="36DA588F" w14:textId="428B4C26" w:rsidR="0071585A" w:rsidRPr="00770F0B" w:rsidRDefault="005A6150" w:rsidP="0071585A">
      <w:pPr>
        <w:spacing w:after="180"/>
        <w:rPr>
          <w:lang w:val="en-US" w:eastAsia="ja-JP"/>
        </w:rPr>
      </w:pPr>
      <w:r>
        <w:t>There is one FFS left on latency</w:t>
      </w:r>
      <w:r w:rsidR="00950664">
        <w:t xml:space="preserve"> for command and control traffic with assumption that the latency requirement could be 50ms and defined as one way from eNB to UAV</w:t>
      </w:r>
      <w:r>
        <w:t>.</w:t>
      </w:r>
      <w:r w:rsidR="00950664">
        <w:t xml:space="preserve"> Our proposal is to adopt the value 50ms and refine the definition for latency. A closely related metric is reliability and it would be beneficial to define reliability and latency together as done for NR study items</w:t>
      </w:r>
      <w:r w:rsidR="0071585A">
        <w:t xml:space="preserve"> </w:t>
      </w:r>
      <w:r w:rsidR="0071585A">
        <w:fldChar w:fldCharType="begin"/>
      </w:r>
      <w:r w:rsidR="0071585A">
        <w:instrText xml:space="preserve"> REF _Ref489596993 \r \h </w:instrText>
      </w:r>
      <w:r w:rsidR="0071585A">
        <w:fldChar w:fldCharType="separate"/>
      </w:r>
      <w:r w:rsidR="0071585A">
        <w:t>[3]</w:t>
      </w:r>
      <w:r w:rsidR="0071585A">
        <w:fldChar w:fldCharType="end"/>
      </w:r>
      <w:r w:rsidR="0071585A">
        <w:fldChar w:fldCharType="begin"/>
      </w:r>
      <w:r w:rsidR="0071585A">
        <w:instrText xml:space="preserve"> REF _Ref489596995 \r \h </w:instrText>
      </w:r>
      <w:r w:rsidR="0071585A">
        <w:fldChar w:fldCharType="separate"/>
      </w:r>
      <w:r w:rsidR="0071585A">
        <w:t>[4]</w:t>
      </w:r>
      <w:r w:rsidR="0071585A">
        <w:fldChar w:fldCharType="end"/>
      </w:r>
      <w:r w:rsidR="00857B83">
        <w:t>.</w:t>
      </w:r>
      <w:r w:rsidR="0071585A">
        <w:t xml:space="preserve"> The </w:t>
      </w:r>
      <w:r w:rsidR="0071585A" w:rsidRPr="00770F0B">
        <w:rPr>
          <w:lang w:val="en-US" w:eastAsia="ja-JP"/>
        </w:rPr>
        <w:t>reliability is defined in TR 38.802</w:t>
      </w:r>
      <w:r w:rsidR="0071585A">
        <w:rPr>
          <w:lang w:val="en-US" w:eastAsia="ja-JP"/>
        </w:rPr>
        <w:fldChar w:fldCharType="begin"/>
      </w:r>
      <w:r w:rsidR="0071585A">
        <w:rPr>
          <w:lang w:val="en-US" w:eastAsia="ja-JP"/>
        </w:rPr>
        <w:instrText xml:space="preserve"> REF _Ref489596995 \r \h </w:instrText>
      </w:r>
      <w:r w:rsidR="0071585A">
        <w:rPr>
          <w:lang w:val="en-US" w:eastAsia="ja-JP"/>
        </w:rPr>
      </w:r>
      <w:r w:rsidR="0071585A">
        <w:rPr>
          <w:lang w:val="en-US" w:eastAsia="ja-JP"/>
        </w:rPr>
        <w:fldChar w:fldCharType="separate"/>
      </w:r>
      <w:r w:rsidR="0071585A">
        <w:rPr>
          <w:lang w:val="en-US" w:eastAsia="ja-JP"/>
        </w:rPr>
        <w:t>[4]</w:t>
      </w:r>
      <w:r w:rsidR="0071585A">
        <w:rPr>
          <w:lang w:val="en-US" w:eastAsia="ja-JP"/>
        </w:rPr>
        <w:fldChar w:fldCharType="end"/>
      </w:r>
      <w:r w:rsidR="0071585A" w:rsidRPr="00770F0B">
        <w:rPr>
          <w:lang w:val="en-US" w:eastAsia="ja-JP"/>
        </w:rPr>
        <w:t>, which reads as follows.</w:t>
      </w:r>
    </w:p>
    <w:p w14:paraId="71842B1B" w14:textId="77777777" w:rsidR="0071585A" w:rsidRPr="00DD1ABD" w:rsidRDefault="0071585A" w:rsidP="0071585A">
      <w:pPr>
        <w:numPr>
          <w:ilvl w:val="1"/>
          <w:numId w:val="30"/>
        </w:numPr>
        <w:overflowPunct/>
        <w:autoSpaceDE/>
        <w:autoSpaceDN/>
        <w:adjustRightInd/>
        <w:spacing w:after="180"/>
        <w:textAlignment w:val="auto"/>
        <w:rPr>
          <w:i/>
          <w:lang w:eastAsia="ja-JP"/>
        </w:rPr>
      </w:pPr>
      <w:r w:rsidRPr="00DD1ABD">
        <w:rPr>
          <w:i/>
          <w:lang w:eastAsia="ja-JP"/>
        </w:rPr>
        <w:lastRenderedPageBreak/>
        <w:t>Definition: Reliability is defined as the success probability R of transmitting X bits within L seconds, which is the time it takes to deliver a small data packet from the radio protocol layer 2/3 SDU ingress point to the radio protocol layer 2/3 SDU egress point of the radio interface, at a certain channel quality Q (e.g., coverage-edge).</w:t>
      </w:r>
    </w:p>
    <w:p w14:paraId="76769DBF" w14:textId="77777777" w:rsidR="0071585A" w:rsidRPr="00DD1ABD" w:rsidRDefault="0071585A" w:rsidP="0071585A">
      <w:pPr>
        <w:numPr>
          <w:ilvl w:val="2"/>
          <w:numId w:val="30"/>
        </w:numPr>
        <w:overflowPunct/>
        <w:autoSpaceDE/>
        <w:autoSpaceDN/>
        <w:adjustRightInd/>
        <w:spacing w:after="180"/>
        <w:textAlignment w:val="auto"/>
        <w:rPr>
          <w:i/>
          <w:lang w:eastAsia="ja-JP"/>
        </w:rPr>
      </w:pPr>
      <w:r w:rsidRPr="00DD1ABD">
        <w:rPr>
          <w:i/>
          <w:lang w:eastAsia="ja-JP"/>
        </w:rPr>
        <w:t>Denoted as R(L, Q, SE), where SE is the required spectral efficiency and SE=X/L/B where B (in Hz) is the user bandwidth that is allocable to one device.</w:t>
      </w:r>
    </w:p>
    <w:p w14:paraId="3F8E9ACD" w14:textId="77777777" w:rsidR="0071585A" w:rsidRPr="00DD1ABD" w:rsidRDefault="0071585A" w:rsidP="0071585A">
      <w:pPr>
        <w:numPr>
          <w:ilvl w:val="2"/>
          <w:numId w:val="30"/>
        </w:numPr>
        <w:overflowPunct/>
        <w:autoSpaceDE/>
        <w:autoSpaceDN/>
        <w:adjustRightInd/>
        <w:spacing w:after="180"/>
        <w:textAlignment w:val="auto"/>
        <w:rPr>
          <w:i/>
          <w:lang w:eastAsia="ja-JP"/>
        </w:rPr>
      </w:pPr>
      <w:r w:rsidRPr="00DD1ABD">
        <w:rPr>
          <w:i/>
          <w:lang w:eastAsia="ja-JP"/>
        </w:rPr>
        <w:t>The latency bound L includes transmission latency, processing latency, retransmission latency and queuing/scheduling latency (including scheduling request and grant reception if any)</w:t>
      </w:r>
    </w:p>
    <w:p w14:paraId="39EEF396" w14:textId="77777777" w:rsidR="0071585A" w:rsidRPr="00DD1ABD" w:rsidRDefault="0071585A" w:rsidP="0071585A">
      <w:pPr>
        <w:rPr>
          <w:lang w:eastAsia="ja-JP"/>
        </w:rPr>
      </w:pPr>
      <w:r w:rsidRPr="00DD1ABD">
        <w:rPr>
          <w:lang w:eastAsia="ja-JP"/>
        </w:rPr>
        <w:t>As is clear from the above definition, the components of the latency include transmission latency, processing latency, retransmission latency and queuing/scheduling latency (including scheduling request and grant reception if any).</w:t>
      </w:r>
      <w:r>
        <w:rPr>
          <w:lang w:eastAsia="ja-JP"/>
        </w:rPr>
        <w:t xml:space="preserve"> </w:t>
      </w:r>
      <w:r w:rsidRPr="00DD1ABD">
        <w:rPr>
          <w:lang w:eastAsia="ja-JP"/>
        </w:rPr>
        <w:t>It is further understood that the latency evaluation is pertinent to user plane latency, which follows the definition in TR 38.913 as stated in TR 38.802:</w:t>
      </w:r>
    </w:p>
    <w:p w14:paraId="1F03A633" w14:textId="77777777" w:rsidR="0071585A" w:rsidRPr="00DD1ABD" w:rsidRDefault="0071585A" w:rsidP="0071585A">
      <w:pPr>
        <w:ind w:left="567"/>
        <w:rPr>
          <w:i/>
          <w:lang w:eastAsia="ja-JP"/>
        </w:rPr>
      </w:pPr>
      <w:r w:rsidRPr="00DD1ABD">
        <w:rPr>
          <w:i/>
          <w:lang w:eastAsia="ja-JP"/>
        </w:rPr>
        <w:t>The time it takes to successfully deliver an application layer packet/message from the radio protocol layer 2/3 SDU ingress point to the radio protocol layer 2/3 SDU egress point via the radio interface in both uplink and downlink directions, where neither device nor Base Station reception is restricted by DRX.</w:t>
      </w:r>
    </w:p>
    <w:p w14:paraId="6A0BAACC" w14:textId="77777777" w:rsidR="0071585A" w:rsidRPr="00DD1ABD" w:rsidRDefault="0071585A" w:rsidP="0071585A">
      <w:pPr>
        <w:pStyle w:val="Proposal"/>
        <w:overflowPunct/>
        <w:autoSpaceDE/>
        <w:autoSpaceDN/>
        <w:adjustRightInd/>
        <w:spacing w:after="160" w:line="259" w:lineRule="auto"/>
        <w:textAlignment w:val="auto"/>
        <w:rPr>
          <w:lang w:eastAsia="ja-JP"/>
        </w:rPr>
      </w:pPr>
      <w:bookmarkStart w:id="0" w:name="_Toc489949344"/>
      <w:bookmarkStart w:id="1" w:name="_Toc489961274"/>
      <w:bookmarkStart w:id="2" w:name="_Toc489961284"/>
      <w:bookmarkStart w:id="3" w:name="_Toc489962036"/>
      <w:bookmarkStart w:id="4" w:name="_Toc490034575"/>
      <w:bookmarkStart w:id="5" w:name="_Toc490146421"/>
      <w:bookmarkStart w:id="6" w:name="_Toc490157930"/>
      <w:r w:rsidRPr="00DD1ABD">
        <w:rPr>
          <w:lang w:eastAsia="ja-JP"/>
        </w:rPr>
        <w:t>Reuse the reliability definition in TR 38.802 with 50 ms user plane latency bound, where “the radio protocol layer 2/3 SDU ingress point” means the input to PDCP in the transmitter and “the radio protocol layer 2/3 SDU egress” means the output from PDCP in the receiver.</w:t>
      </w:r>
      <w:bookmarkEnd w:id="0"/>
      <w:bookmarkEnd w:id="1"/>
      <w:bookmarkEnd w:id="2"/>
      <w:bookmarkEnd w:id="3"/>
      <w:bookmarkEnd w:id="4"/>
      <w:bookmarkEnd w:id="5"/>
      <w:bookmarkEnd w:id="6"/>
    </w:p>
    <w:p w14:paraId="527E0707" w14:textId="5E7D32DF" w:rsidR="00857B83" w:rsidRDefault="00857B83" w:rsidP="000B65C4"/>
    <w:p w14:paraId="000A9E8F" w14:textId="11F769C7" w:rsidR="007E6834" w:rsidRDefault="007E6834" w:rsidP="003026F3"/>
    <w:p w14:paraId="73C2ADE1" w14:textId="55699D22" w:rsidR="007E6834" w:rsidRDefault="007E6834" w:rsidP="003026F3"/>
    <w:p w14:paraId="4FBE0EF9" w14:textId="77777777" w:rsidR="007E6834" w:rsidRDefault="007E6834" w:rsidP="003026F3"/>
    <w:p w14:paraId="155891C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F289DA5" w14:textId="4DC0FF61" w:rsidR="000B65C4" w:rsidRDefault="003A0E41" w:rsidP="000B65C4">
      <w:pPr>
        <w:pStyle w:val="BodyText"/>
        <w:rPr>
          <w:b/>
          <w:bCs/>
        </w:rPr>
      </w:pPr>
      <w:r>
        <w:t>In this contribution</w:t>
      </w:r>
      <w:r w:rsidR="00F07A4C">
        <w:t>,</w:t>
      </w:r>
      <w:r>
        <w:t xml:space="preserve"> we</w:t>
      </w:r>
      <w:r w:rsidR="00BA0FB5">
        <w:t xml:space="preserve"> discuss </w:t>
      </w:r>
      <w:r w:rsidR="00BA0FB5" w:rsidRPr="0057542F">
        <w:t>the requirements of connectivity services for drones</w:t>
      </w:r>
      <w:r>
        <w:t xml:space="preserve"> </w:t>
      </w:r>
      <w:r w:rsidR="00BA0FB5">
        <w:t xml:space="preserve">and </w:t>
      </w:r>
      <w:r w:rsidR="008E065E" w:rsidRPr="00CE0424">
        <w:t>propose the following</w:t>
      </w:r>
      <w:r w:rsidR="0042501F">
        <w:t>:</w:t>
      </w:r>
      <w:bookmarkStart w:id="7" w:name="_Toc477953417"/>
      <w:bookmarkStart w:id="8" w:name="_Toc477953491"/>
      <w:bookmarkStart w:id="9" w:name="_Toc477953534"/>
    </w:p>
    <w:p w14:paraId="57767F62" w14:textId="4D82C7C6" w:rsidR="000B65C4" w:rsidRDefault="000B65C4" w:rsidP="000B65C4">
      <w:pPr>
        <w:pStyle w:val="BodyText"/>
        <w:rPr>
          <w:b/>
          <w:bCs/>
        </w:rPr>
      </w:pPr>
    </w:p>
    <w:p w14:paraId="54412C65" w14:textId="77777777" w:rsidR="00855E8C" w:rsidRPr="00855E8C" w:rsidRDefault="000B65C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78283C"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 w:rsidRPr="0078283C">
        <w:rPr>
          <w:b w:val="0"/>
          <w:bCs/>
        </w:rPr>
        <w:fldChar w:fldCharType="separate"/>
      </w:r>
      <w:bookmarkStart w:id="10" w:name="_GoBack"/>
      <w:bookmarkEnd w:id="10"/>
      <w:r w:rsidR="00855E8C">
        <w:rPr>
          <w:lang w:eastAsia="ja-JP"/>
        </w:rPr>
        <w:t>Proposal 1</w:t>
      </w:r>
      <w:r w:rsidR="00855E8C" w:rsidRPr="00855E8C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855E8C">
        <w:rPr>
          <w:lang w:eastAsia="ja-JP"/>
        </w:rPr>
        <w:t>Reuse the reliability definition in TR 38.802 with 50 ms user plane latency bound, where “the radio protocol layer 2/3 SDU ingress point” means the input to PDCP in the transmitter and “the radio protocol layer 2/3 SDU egress” means the output from PDCP in the receiver.</w:t>
      </w:r>
    </w:p>
    <w:p w14:paraId="706CB927" w14:textId="7C1888B3" w:rsidR="00C01F33" w:rsidRPr="000B65C4" w:rsidRDefault="000B65C4" w:rsidP="000B65C4">
      <w:pPr>
        <w:spacing w:after="0"/>
      </w:pPr>
      <w:r w:rsidRPr="0078283C">
        <w:rPr>
          <w:b/>
        </w:rPr>
        <w:fldChar w:fldCharType="end"/>
      </w:r>
      <w:bookmarkEnd w:id="7"/>
      <w:bookmarkEnd w:id="8"/>
      <w:bookmarkEnd w:id="9"/>
    </w:p>
    <w:p w14:paraId="160806A1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54DA4CB6" w14:textId="7F7314D0" w:rsidR="00D118B2" w:rsidRDefault="00FE6111" w:rsidP="00FE6111">
      <w:pPr>
        <w:pStyle w:val="Reference"/>
      </w:pPr>
      <w:bookmarkStart w:id="12" w:name="_Ref477774264"/>
      <w:r w:rsidRPr="00FE6111">
        <w:t>RP-170779</w:t>
      </w:r>
      <w:r>
        <w:t>, “</w:t>
      </w:r>
      <w:r w:rsidRPr="00FE6111">
        <w:t>New SID on Enhanced Support for Aerial Vehicles</w:t>
      </w:r>
      <w:r>
        <w:t xml:space="preserve">,” </w:t>
      </w:r>
      <w:r w:rsidRPr="00FE6111">
        <w:t>NTT DOCOMO INC, Ericsson</w:t>
      </w:r>
      <w:r>
        <w:t>.</w:t>
      </w:r>
      <w:bookmarkEnd w:id="12"/>
    </w:p>
    <w:p w14:paraId="1F927662" w14:textId="1488629D" w:rsidR="00252F80" w:rsidRDefault="00A1230D" w:rsidP="00A1230D">
      <w:pPr>
        <w:pStyle w:val="Reference"/>
      </w:pPr>
      <w:r w:rsidRPr="00A1230D">
        <w:rPr>
          <w:lang w:val="de-DE"/>
        </w:rPr>
        <w:t>TR</w:t>
      </w:r>
      <w:r>
        <w:rPr>
          <w:lang w:val="de-DE"/>
        </w:rPr>
        <w:t xml:space="preserve"> 36.777 </w:t>
      </w:r>
      <w:r w:rsidRPr="00A1230D">
        <w:rPr>
          <w:lang w:val="de-DE"/>
        </w:rPr>
        <w:t>Study on Enhanced LTE Support for Aerial Vehicles</w:t>
      </w:r>
      <w:r>
        <w:rPr>
          <w:lang w:val="de-DE"/>
        </w:rPr>
        <w:t>,</w:t>
      </w:r>
      <w:r w:rsidRPr="00A1230D">
        <w:rPr>
          <w:lang w:val="de-DE"/>
        </w:rPr>
        <w:t xml:space="preserve"> (Release 15)</w:t>
      </w:r>
      <w:r w:rsidRPr="00A1230D">
        <w:t xml:space="preserve"> </w:t>
      </w:r>
      <w:r>
        <w:t xml:space="preserve"> V0.1.0(2017-07)</w:t>
      </w:r>
    </w:p>
    <w:p w14:paraId="34B73B9B" w14:textId="77777777" w:rsidR="00950664" w:rsidRPr="00DD1ABD" w:rsidRDefault="00950664" w:rsidP="00950664">
      <w:pPr>
        <w:pStyle w:val="Reference"/>
        <w:overflowPunct/>
        <w:autoSpaceDE/>
        <w:autoSpaceDN/>
        <w:adjustRightInd/>
        <w:spacing w:after="160" w:line="259" w:lineRule="auto"/>
        <w:textAlignment w:val="auto"/>
      </w:pPr>
      <w:bookmarkStart w:id="13" w:name="_Ref489596993"/>
      <w:bookmarkStart w:id="14" w:name="_Ref480548194"/>
      <w:bookmarkStart w:id="15" w:name="_Ref480809333"/>
      <w:r w:rsidRPr="00DD1ABD">
        <w:t>TR 38.913, “Study on scenarios and requirements for next generation access technologies”</w:t>
      </w:r>
      <w:bookmarkEnd w:id="13"/>
    </w:p>
    <w:p w14:paraId="4F3BED89" w14:textId="6FBE5835" w:rsidR="00EB03DE" w:rsidRPr="00CE0424" w:rsidRDefault="00950664" w:rsidP="005F56D4">
      <w:pPr>
        <w:pStyle w:val="Reference"/>
        <w:overflowPunct/>
        <w:autoSpaceDE/>
        <w:autoSpaceDN/>
        <w:adjustRightInd/>
        <w:spacing w:after="160" w:line="259" w:lineRule="auto"/>
        <w:textAlignment w:val="auto"/>
      </w:pPr>
      <w:bookmarkStart w:id="16" w:name="_Ref489596995"/>
      <w:r w:rsidRPr="00DD1ABD">
        <w:t>TR 3</w:t>
      </w:r>
      <w:bookmarkEnd w:id="14"/>
      <w:r w:rsidRPr="00DD1ABD">
        <w:t>8.802,</w:t>
      </w:r>
      <w:bookmarkEnd w:id="15"/>
      <w:r w:rsidRPr="00DD1ABD">
        <w:t xml:space="preserve"> “Study on new radio access technology; Physical layer aspects”</w:t>
      </w:r>
      <w:bookmarkEnd w:id="16"/>
    </w:p>
    <w:sectPr w:rsidR="00EB03DE" w:rsidRPr="00CE0424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B74A4" w14:textId="77777777" w:rsidR="008B7FB2" w:rsidRDefault="008B7FB2">
      <w:r>
        <w:separator/>
      </w:r>
    </w:p>
  </w:endnote>
  <w:endnote w:type="continuationSeparator" w:id="0">
    <w:p w14:paraId="6BDABA59" w14:textId="77777777" w:rsidR="008B7FB2" w:rsidRDefault="008B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2002" w14:textId="24C3BD7C" w:rsidR="00CD7E64" w:rsidRDefault="00CD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55E8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55E8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3E024" w14:textId="77777777" w:rsidR="008B7FB2" w:rsidRDefault="008B7FB2">
      <w:r>
        <w:separator/>
      </w:r>
    </w:p>
  </w:footnote>
  <w:footnote w:type="continuationSeparator" w:id="0">
    <w:p w14:paraId="17A53F57" w14:textId="77777777" w:rsidR="008B7FB2" w:rsidRDefault="008B7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CEFD" w14:textId="77777777" w:rsidR="00CD7E64" w:rsidRDefault="00CD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4252CD"/>
    <w:multiLevelType w:val="hybridMultilevel"/>
    <w:tmpl w:val="E09A1952"/>
    <w:lvl w:ilvl="0" w:tplc="58CE2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73C"/>
    <w:multiLevelType w:val="hybridMultilevel"/>
    <w:tmpl w:val="C6567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532059"/>
    <w:multiLevelType w:val="hybridMultilevel"/>
    <w:tmpl w:val="5DDE79FC"/>
    <w:lvl w:ilvl="0" w:tplc="3ABA6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42885"/>
    <w:multiLevelType w:val="hybridMultilevel"/>
    <w:tmpl w:val="6052AE0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0B53D1"/>
    <w:multiLevelType w:val="hybridMultilevel"/>
    <w:tmpl w:val="10E692CA"/>
    <w:lvl w:ilvl="0" w:tplc="AE02F2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00107F2"/>
    <w:multiLevelType w:val="hybridMultilevel"/>
    <w:tmpl w:val="0A2216BA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32114BF"/>
    <w:multiLevelType w:val="hybridMultilevel"/>
    <w:tmpl w:val="3B0CC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246AEA"/>
    <w:multiLevelType w:val="hybridMultilevel"/>
    <w:tmpl w:val="C1906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16"/>
  </w:num>
  <w:num w:numId="5">
    <w:abstractNumId w:val="9"/>
  </w:num>
  <w:num w:numId="6">
    <w:abstractNumId w:val="19"/>
  </w:num>
  <w:num w:numId="7">
    <w:abstractNumId w:val="25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4"/>
  </w:num>
  <w:num w:numId="15">
    <w:abstractNumId w:val="18"/>
  </w:num>
  <w:num w:numId="16">
    <w:abstractNumId w:val="17"/>
  </w:num>
  <w:num w:numId="17">
    <w:abstractNumId w:val="26"/>
  </w:num>
  <w:num w:numId="18">
    <w:abstractNumId w:val="7"/>
  </w:num>
  <w:num w:numId="19">
    <w:abstractNumId w:val="12"/>
  </w:num>
  <w:num w:numId="20">
    <w:abstractNumId w:val="3"/>
  </w:num>
  <w:num w:numId="21">
    <w:abstractNumId w:val="27"/>
  </w:num>
  <w:num w:numId="22">
    <w:abstractNumId w:val="11"/>
  </w:num>
  <w:num w:numId="23">
    <w:abstractNumId w:val="23"/>
  </w:num>
  <w:num w:numId="24">
    <w:abstractNumId w:val="28"/>
  </w:num>
  <w:num w:numId="25">
    <w:abstractNumId w:val="29"/>
  </w:num>
  <w:num w:numId="26">
    <w:abstractNumId w:val="20"/>
  </w:num>
  <w:num w:numId="27">
    <w:abstractNumId w:val="22"/>
  </w:num>
  <w:num w:numId="28">
    <w:abstractNumId w:val="13"/>
  </w:num>
  <w:num w:numId="29">
    <w:abstractNumId w:val="6"/>
  </w:num>
  <w:num w:numId="3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9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6B99"/>
    <w:rsid w:val="00007CDC"/>
    <w:rsid w:val="00011B28"/>
    <w:rsid w:val="00015D15"/>
    <w:rsid w:val="00017EBC"/>
    <w:rsid w:val="0002564D"/>
    <w:rsid w:val="000256B8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D6B"/>
    <w:rsid w:val="000B2719"/>
    <w:rsid w:val="000B3A8F"/>
    <w:rsid w:val="000B4AB9"/>
    <w:rsid w:val="000B58C3"/>
    <w:rsid w:val="000B61E9"/>
    <w:rsid w:val="000B65C4"/>
    <w:rsid w:val="000C165A"/>
    <w:rsid w:val="000C2E19"/>
    <w:rsid w:val="000C7DB2"/>
    <w:rsid w:val="000D0D07"/>
    <w:rsid w:val="000D4797"/>
    <w:rsid w:val="000E0527"/>
    <w:rsid w:val="000E1E92"/>
    <w:rsid w:val="000E28C5"/>
    <w:rsid w:val="000F06D6"/>
    <w:rsid w:val="000F0EB1"/>
    <w:rsid w:val="000F1106"/>
    <w:rsid w:val="000F3BE9"/>
    <w:rsid w:val="000F3F6C"/>
    <w:rsid w:val="000F6DF3"/>
    <w:rsid w:val="001005FF"/>
    <w:rsid w:val="001010F0"/>
    <w:rsid w:val="001062FB"/>
    <w:rsid w:val="001063E6"/>
    <w:rsid w:val="00113CF4"/>
    <w:rsid w:val="00114D01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B33"/>
    <w:rsid w:val="00151E23"/>
    <w:rsid w:val="001526E0"/>
    <w:rsid w:val="0015373E"/>
    <w:rsid w:val="001551B5"/>
    <w:rsid w:val="001659C1"/>
    <w:rsid w:val="00173A8E"/>
    <w:rsid w:val="0018143F"/>
    <w:rsid w:val="00190AC1"/>
    <w:rsid w:val="00190C60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E1B"/>
    <w:rsid w:val="00201F3A"/>
    <w:rsid w:val="00203F96"/>
    <w:rsid w:val="002069B2"/>
    <w:rsid w:val="00207FA3"/>
    <w:rsid w:val="00211920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2F80"/>
    <w:rsid w:val="00257543"/>
    <w:rsid w:val="002617E7"/>
    <w:rsid w:val="00264228"/>
    <w:rsid w:val="0026424D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850"/>
    <w:rsid w:val="002D7637"/>
    <w:rsid w:val="002E17F2"/>
    <w:rsid w:val="002E2DC2"/>
    <w:rsid w:val="002E7CAE"/>
    <w:rsid w:val="002F2771"/>
    <w:rsid w:val="002F37A9"/>
    <w:rsid w:val="002F6288"/>
    <w:rsid w:val="00301122"/>
    <w:rsid w:val="00301CE6"/>
    <w:rsid w:val="0030256B"/>
    <w:rsid w:val="003026F3"/>
    <w:rsid w:val="0030501F"/>
    <w:rsid w:val="00307BA1"/>
    <w:rsid w:val="00311702"/>
    <w:rsid w:val="00311E82"/>
    <w:rsid w:val="00313FD6"/>
    <w:rsid w:val="003143BD"/>
    <w:rsid w:val="003162AA"/>
    <w:rsid w:val="003175A3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763"/>
    <w:rsid w:val="00342BD7"/>
    <w:rsid w:val="00346DB5"/>
    <w:rsid w:val="003477B1"/>
    <w:rsid w:val="003559A8"/>
    <w:rsid w:val="00357380"/>
    <w:rsid w:val="003602D9"/>
    <w:rsid w:val="003604CE"/>
    <w:rsid w:val="00370E47"/>
    <w:rsid w:val="00373433"/>
    <w:rsid w:val="003742AC"/>
    <w:rsid w:val="00374ADB"/>
    <w:rsid w:val="00377CE1"/>
    <w:rsid w:val="00385BF0"/>
    <w:rsid w:val="003939FF"/>
    <w:rsid w:val="003A0E41"/>
    <w:rsid w:val="003A1FAD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2D0"/>
    <w:rsid w:val="003D109F"/>
    <w:rsid w:val="003D2478"/>
    <w:rsid w:val="003D3C45"/>
    <w:rsid w:val="003D5B1F"/>
    <w:rsid w:val="003E15FA"/>
    <w:rsid w:val="003E3A0C"/>
    <w:rsid w:val="003E4FDB"/>
    <w:rsid w:val="003E55E4"/>
    <w:rsid w:val="003E5AF6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501F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9775F"/>
    <w:rsid w:val="004A16BC"/>
    <w:rsid w:val="004A2B94"/>
    <w:rsid w:val="004B7082"/>
    <w:rsid w:val="004B7C0C"/>
    <w:rsid w:val="004B7DA8"/>
    <w:rsid w:val="004C3898"/>
    <w:rsid w:val="004D36B1"/>
    <w:rsid w:val="004D4C10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312"/>
    <w:rsid w:val="00506557"/>
    <w:rsid w:val="0050677A"/>
    <w:rsid w:val="005108D8"/>
    <w:rsid w:val="005116F9"/>
    <w:rsid w:val="0051450B"/>
    <w:rsid w:val="005153A7"/>
    <w:rsid w:val="005219CF"/>
    <w:rsid w:val="00521B19"/>
    <w:rsid w:val="00525985"/>
    <w:rsid w:val="00534B59"/>
    <w:rsid w:val="00536759"/>
    <w:rsid w:val="00537C62"/>
    <w:rsid w:val="00546970"/>
    <w:rsid w:val="00554192"/>
    <w:rsid w:val="00554E19"/>
    <w:rsid w:val="00557DA9"/>
    <w:rsid w:val="0056121F"/>
    <w:rsid w:val="00572505"/>
    <w:rsid w:val="0057542F"/>
    <w:rsid w:val="00575DA6"/>
    <w:rsid w:val="00582809"/>
    <w:rsid w:val="005865CA"/>
    <w:rsid w:val="0058798C"/>
    <w:rsid w:val="005900FA"/>
    <w:rsid w:val="005935A4"/>
    <w:rsid w:val="005948C2"/>
    <w:rsid w:val="00594EB2"/>
    <w:rsid w:val="00595DCA"/>
    <w:rsid w:val="0059779B"/>
    <w:rsid w:val="005A209A"/>
    <w:rsid w:val="005A6150"/>
    <w:rsid w:val="005A662D"/>
    <w:rsid w:val="005A7F5E"/>
    <w:rsid w:val="005B35D7"/>
    <w:rsid w:val="005B392A"/>
    <w:rsid w:val="005B3AA3"/>
    <w:rsid w:val="005B6F83"/>
    <w:rsid w:val="005C5CA6"/>
    <w:rsid w:val="005C74FB"/>
    <w:rsid w:val="005D1602"/>
    <w:rsid w:val="005D45B4"/>
    <w:rsid w:val="005E2F98"/>
    <w:rsid w:val="005E385F"/>
    <w:rsid w:val="005E5B81"/>
    <w:rsid w:val="005F2CB1"/>
    <w:rsid w:val="005F3025"/>
    <w:rsid w:val="005F618C"/>
    <w:rsid w:val="005F70BD"/>
    <w:rsid w:val="0060283C"/>
    <w:rsid w:val="00604F14"/>
    <w:rsid w:val="006057F5"/>
    <w:rsid w:val="00611B83"/>
    <w:rsid w:val="00613257"/>
    <w:rsid w:val="00620A71"/>
    <w:rsid w:val="00620D80"/>
    <w:rsid w:val="006234A6"/>
    <w:rsid w:val="00626675"/>
    <w:rsid w:val="00630001"/>
    <w:rsid w:val="006311B3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50AB9"/>
    <w:rsid w:val="00654CE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D03"/>
    <w:rsid w:val="006741F2"/>
    <w:rsid w:val="00674CC3"/>
    <w:rsid w:val="00675C72"/>
    <w:rsid w:val="006771F9"/>
    <w:rsid w:val="006776D7"/>
    <w:rsid w:val="00681003"/>
    <w:rsid w:val="006817C9"/>
    <w:rsid w:val="00683ECE"/>
    <w:rsid w:val="0068559B"/>
    <w:rsid w:val="00695FC2"/>
    <w:rsid w:val="00696949"/>
    <w:rsid w:val="00697052"/>
    <w:rsid w:val="006A46FB"/>
    <w:rsid w:val="006A5E28"/>
    <w:rsid w:val="006A6585"/>
    <w:rsid w:val="006A697B"/>
    <w:rsid w:val="006A7AFF"/>
    <w:rsid w:val="006A7E30"/>
    <w:rsid w:val="006B15ED"/>
    <w:rsid w:val="006B1816"/>
    <w:rsid w:val="006B2099"/>
    <w:rsid w:val="006B3FBD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B3A"/>
    <w:rsid w:val="006E7D3B"/>
    <w:rsid w:val="006F1B70"/>
    <w:rsid w:val="006F341D"/>
    <w:rsid w:val="006F3CDE"/>
    <w:rsid w:val="006F58D4"/>
    <w:rsid w:val="0070346E"/>
    <w:rsid w:val="007037CE"/>
    <w:rsid w:val="00704EDB"/>
    <w:rsid w:val="00706101"/>
    <w:rsid w:val="00706B19"/>
    <w:rsid w:val="00707072"/>
    <w:rsid w:val="0070726A"/>
    <w:rsid w:val="00707D61"/>
    <w:rsid w:val="00712287"/>
    <w:rsid w:val="00712772"/>
    <w:rsid w:val="007148D3"/>
    <w:rsid w:val="0071585A"/>
    <w:rsid w:val="00715B9A"/>
    <w:rsid w:val="00717471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048"/>
    <w:rsid w:val="007571E1"/>
    <w:rsid w:val="007604B2"/>
    <w:rsid w:val="0076481C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16C"/>
    <w:rsid w:val="00796231"/>
    <w:rsid w:val="007A1CB3"/>
    <w:rsid w:val="007A306F"/>
    <w:rsid w:val="007A43A6"/>
    <w:rsid w:val="007A58A6"/>
    <w:rsid w:val="007B3D2D"/>
    <w:rsid w:val="007B50AE"/>
    <w:rsid w:val="007B51DF"/>
    <w:rsid w:val="007B6239"/>
    <w:rsid w:val="007B7374"/>
    <w:rsid w:val="007C05DD"/>
    <w:rsid w:val="007C0BBC"/>
    <w:rsid w:val="007C13FB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834"/>
    <w:rsid w:val="007E7091"/>
    <w:rsid w:val="007F5A0E"/>
    <w:rsid w:val="007F75D5"/>
    <w:rsid w:val="00803FAE"/>
    <w:rsid w:val="0080605F"/>
    <w:rsid w:val="00807786"/>
    <w:rsid w:val="00811FCB"/>
    <w:rsid w:val="008158D6"/>
    <w:rsid w:val="00817196"/>
    <w:rsid w:val="008235DB"/>
    <w:rsid w:val="0082432A"/>
    <w:rsid w:val="00824AB4"/>
    <w:rsid w:val="00825C42"/>
    <w:rsid w:val="00825D25"/>
    <w:rsid w:val="00827D6F"/>
    <w:rsid w:val="008376AC"/>
    <w:rsid w:val="008416F1"/>
    <w:rsid w:val="008444E8"/>
    <w:rsid w:val="00844E80"/>
    <w:rsid w:val="00846FE7"/>
    <w:rsid w:val="00855E8C"/>
    <w:rsid w:val="00856911"/>
    <w:rsid w:val="00857B83"/>
    <w:rsid w:val="00862EE9"/>
    <w:rsid w:val="008664D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BB2"/>
    <w:rsid w:val="0089132E"/>
    <w:rsid w:val="00894A88"/>
    <w:rsid w:val="00895386"/>
    <w:rsid w:val="008A21FF"/>
    <w:rsid w:val="008A2CE2"/>
    <w:rsid w:val="008A30AC"/>
    <w:rsid w:val="008A44B8"/>
    <w:rsid w:val="008A45DB"/>
    <w:rsid w:val="008A51A8"/>
    <w:rsid w:val="008A54C7"/>
    <w:rsid w:val="008A554D"/>
    <w:rsid w:val="008A77D8"/>
    <w:rsid w:val="008B0483"/>
    <w:rsid w:val="008B120C"/>
    <w:rsid w:val="008B51A0"/>
    <w:rsid w:val="008B592A"/>
    <w:rsid w:val="008B7B5C"/>
    <w:rsid w:val="008B7FB2"/>
    <w:rsid w:val="008C0C99"/>
    <w:rsid w:val="008C2017"/>
    <w:rsid w:val="008C3084"/>
    <w:rsid w:val="008C4958"/>
    <w:rsid w:val="008C4BAA"/>
    <w:rsid w:val="008C5092"/>
    <w:rsid w:val="008C6AE8"/>
    <w:rsid w:val="008C7573"/>
    <w:rsid w:val="008D0C8B"/>
    <w:rsid w:val="008D34F1"/>
    <w:rsid w:val="008D39D8"/>
    <w:rsid w:val="008D6D1A"/>
    <w:rsid w:val="008E065E"/>
    <w:rsid w:val="008E0927"/>
    <w:rsid w:val="008E1909"/>
    <w:rsid w:val="008E2073"/>
    <w:rsid w:val="008E34CC"/>
    <w:rsid w:val="008E5EFD"/>
    <w:rsid w:val="008E6B20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2A79"/>
    <w:rsid w:val="00943742"/>
    <w:rsid w:val="00945C05"/>
    <w:rsid w:val="00946945"/>
    <w:rsid w:val="00947713"/>
    <w:rsid w:val="00950664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448"/>
    <w:rsid w:val="0097603D"/>
    <w:rsid w:val="00976949"/>
    <w:rsid w:val="00976B9C"/>
    <w:rsid w:val="00980477"/>
    <w:rsid w:val="009806BD"/>
    <w:rsid w:val="00985253"/>
    <w:rsid w:val="009853B3"/>
    <w:rsid w:val="00985BFD"/>
    <w:rsid w:val="00990630"/>
    <w:rsid w:val="00991262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046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230D"/>
    <w:rsid w:val="00A125F5"/>
    <w:rsid w:val="00A13E54"/>
    <w:rsid w:val="00A15745"/>
    <w:rsid w:val="00A15DEF"/>
    <w:rsid w:val="00A17F63"/>
    <w:rsid w:val="00A2193B"/>
    <w:rsid w:val="00A2351A"/>
    <w:rsid w:val="00A26150"/>
    <w:rsid w:val="00A264A9"/>
    <w:rsid w:val="00A27785"/>
    <w:rsid w:val="00A30187"/>
    <w:rsid w:val="00A31306"/>
    <w:rsid w:val="00A3448A"/>
    <w:rsid w:val="00A36297"/>
    <w:rsid w:val="00A41E2B"/>
    <w:rsid w:val="00A45B74"/>
    <w:rsid w:val="00A46B7A"/>
    <w:rsid w:val="00A47102"/>
    <w:rsid w:val="00A52E1D"/>
    <w:rsid w:val="00A61499"/>
    <w:rsid w:val="00A621DB"/>
    <w:rsid w:val="00A62A77"/>
    <w:rsid w:val="00A63483"/>
    <w:rsid w:val="00A657D7"/>
    <w:rsid w:val="00A660AC"/>
    <w:rsid w:val="00A66AC4"/>
    <w:rsid w:val="00A67E6C"/>
    <w:rsid w:val="00A71B99"/>
    <w:rsid w:val="00A739D0"/>
    <w:rsid w:val="00A761D4"/>
    <w:rsid w:val="00A77EC4"/>
    <w:rsid w:val="00A80451"/>
    <w:rsid w:val="00A83929"/>
    <w:rsid w:val="00A85C6C"/>
    <w:rsid w:val="00A85EF6"/>
    <w:rsid w:val="00A86E7D"/>
    <w:rsid w:val="00A92879"/>
    <w:rsid w:val="00A9442A"/>
    <w:rsid w:val="00A97D93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056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4566"/>
    <w:rsid w:val="00B157F9"/>
    <w:rsid w:val="00B20256"/>
    <w:rsid w:val="00B20D09"/>
    <w:rsid w:val="00B22636"/>
    <w:rsid w:val="00B2763F"/>
    <w:rsid w:val="00B277F0"/>
    <w:rsid w:val="00B27AAC"/>
    <w:rsid w:val="00B30929"/>
    <w:rsid w:val="00B372AA"/>
    <w:rsid w:val="00B40445"/>
    <w:rsid w:val="00B41888"/>
    <w:rsid w:val="00B45A52"/>
    <w:rsid w:val="00B46175"/>
    <w:rsid w:val="00B47284"/>
    <w:rsid w:val="00B64618"/>
    <w:rsid w:val="00B664C7"/>
    <w:rsid w:val="00B739F6"/>
    <w:rsid w:val="00B81A6C"/>
    <w:rsid w:val="00B85DE5"/>
    <w:rsid w:val="00B90F73"/>
    <w:rsid w:val="00B93B59"/>
    <w:rsid w:val="00B9406A"/>
    <w:rsid w:val="00BA0FB5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5EBB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5706"/>
    <w:rsid w:val="00C07377"/>
    <w:rsid w:val="00C10478"/>
    <w:rsid w:val="00C11726"/>
    <w:rsid w:val="00C12107"/>
    <w:rsid w:val="00C147C4"/>
    <w:rsid w:val="00C14D4B"/>
    <w:rsid w:val="00C154BB"/>
    <w:rsid w:val="00C22FB5"/>
    <w:rsid w:val="00C279B5"/>
    <w:rsid w:val="00C27C45"/>
    <w:rsid w:val="00C3719D"/>
    <w:rsid w:val="00C46D83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A486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E64"/>
    <w:rsid w:val="00CE0424"/>
    <w:rsid w:val="00CE7561"/>
    <w:rsid w:val="00CF1354"/>
    <w:rsid w:val="00CF3B1F"/>
    <w:rsid w:val="00CF3BF6"/>
    <w:rsid w:val="00CF625B"/>
    <w:rsid w:val="00CF687E"/>
    <w:rsid w:val="00D02DD7"/>
    <w:rsid w:val="00D0349B"/>
    <w:rsid w:val="00D10249"/>
    <w:rsid w:val="00D115C3"/>
    <w:rsid w:val="00D11897"/>
    <w:rsid w:val="00D118B2"/>
    <w:rsid w:val="00D13135"/>
    <w:rsid w:val="00D13E4E"/>
    <w:rsid w:val="00D17ACF"/>
    <w:rsid w:val="00D239A7"/>
    <w:rsid w:val="00D23F47"/>
    <w:rsid w:val="00D2440C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5F7D"/>
    <w:rsid w:val="00D77B1D"/>
    <w:rsid w:val="00D8021F"/>
    <w:rsid w:val="00D80383"/>
    <w:rsid w:val="00D823C6"/>
    <w:rsid w:val="00D86CA3"/>
    <w:rsid w:val="00D871CE"/>
    <w:rsid w:val="00D9089C"/>
    <w:rsid w:val="00D9196D"/>
    <w:rsid w:val="00D92982"/>
    <w:rsid w:val="00DA1C59"/>
    <w:rsid w:val="00DA305E"/>
    <w:rsid w:val="00DA5417"/>
    <w:rsid w:val="00DA56E8"/>
    <w:rsid w:val="00DB0A9F"/>
    <w:rsid w:val="00DB377D"/>
    <w:rsid w:val="00DB587B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30A7"/>
    <w:rsid w:val="00E14BF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4B92"/>
    <w:rsid w:val="00E758EC"/>
    <w:rsid w:val="00E7757F"/>
    <w:rsid w:val="00E80165"/>
    <w:rsid w:val="00E820C5"/>
    <w:rsid w:val="00E8234C"/>
    <w:rsid w:val="00E83AA9"/>
    <w:rsid w:val="00E85928"/>
    <w:rsid w:val="00E87822"/>
    <w:rsid w:val="00E90395"/>
    <w:rsid w:val="00E90E49"/>
    <w:rsid w:val="00E9125C"/>
    <w:rsid w:val="00E917F9"/>
    <w:rsid w:val="00E9291C"/>
    <w:rsid w:val="00E93FFE"/>
    <w:rsid w:val="00E94F8A"/>
    <w:rsid w:val="00E96D89"/>
    <w:rsid w:val="00EA3B5C"/>
    <w:rsid w:val="00EA4B16"/>
    <w:rsid w:val="00EA6B81"/>
    <w:rsid w:val="00EA7A41"/>
    <w:rsid w:val="00EB03DE"/>
    <w:rsid w:val="00EB077B"/>
    <w:rsid w:val="00EB4EA2"/>
    <w:rsid w:val="00EC27C6"/>
    <w:rsid w:val="00EC4207"/>
    <w:rsid w:val="00EC5653"/>
    <w:rsid w:val="00EC71CE"/>
    <w:rsid w:val="00EC77A7"/>
    <w:rsid w:val="00ED1006"/>
    <w:rsid w:val="00ED73FE"/>
    <w:rsid w:val="00EE59C8"/>
    <w:rsid w:val="00EF18FE"/>
    <w:rsid w:val="00EF5787"/>
    <w:rsid w:val="00EF60D0"/>
    <w:rsid w:val="00F0528D"/>
    <w:rsid w:val="00F053FD"/>
    <w:rsid w:val="00F06C67"/>
    <w:rsid w:val="00F06DFD"/>
    <w:rsid w:val="00F071D1"/>
    <w:rsid w:val="00F07533"/>
    <w:rsid w:val="00F07A4C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C3C"/>
    <w:rsid w:val="00F71F69"/>
    <w:rsid w:val="00F72B72"/>
    <w:rsid w:val="00F74BB9"/>
    <w:rsid w:val="00F75582"/>
    <w:rsid w:val="00F76EFA"/>
    <w:rsid w:val="00F804BE"/>
    <w:rsid w:val="00F80F81"/>
    <w:rsid w:val="00F817CE"/>
    <w:rsid w:val="00F8456C"/>
    <w:rsid w:val="00F855E8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CE9"/>
    <w:rsid w:val="00FB4C80"/>
    <w:rsid w:val="00FB6A6A"/>
    <w:rsid w:val="00FC5B8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111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8C6CD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SimSun"/>
      <w:sz w:val="22"/>
      <w:lang w:eastAsia="en-US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B1">
    <w:name w:val="IB1"/>
    <w:basedOn w:val="Normal"/>
    <w:semiHidden/>
    <w:rsid w:val="003026F3"/>
    <w:pPr>
      <w:numPr>
        <w:numId w:val="20"/>
      </w:numPr>
      <w:tabs>
        <w:tab w:val="clear" w:pos="1492"/>
        <w:tab w:val="left" w:pos="284"/>
        <w:tab w:val="num" w:pos="1418"/>
      </w:tabs>
      <w:spacing w:after="180"/>
      <w:ind w:left="1418" w:hanging="426"/>
    </w:pPr>
    <w:rPr>
      <w:rFonts w:ascii="Arial" w:hAnsi="Arial"/>
    </w:rPr>
  </w:style>
  <w:style w:type="paragraph" w:customStyle="1" w:styleId="CRCoverPage">
    <w:name w:val="CR Cover Page"/>
    <w:link w:val="CRCoverPageZchn"/>
    <w:rsid w:val="00886BB2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rsid w:val="00886BB2"/>
    <w:rPr>
      <w:rFonts w:ascii="Arial" w:eastAsia="Malgun Gothic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5A615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paragraph" w:customStyle="1" w:styleId="NO">
    <w:name w:val="NO"/>
    <w:basedOn w:val="Normal"/>
    <w:rsid w:val="007E6834"/>
    <w:pPr>
      <w:keepLines/>
      <w:spacing w:after="180"/>
      <w:ind w:left="1135" w:hanging="851"/>
      <w:jc w:val="left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5NUHHDQN7SK2-1-116859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https://ericoll.internal.ericsson.com/sites/STAR/_layouts/DocIdRedir.aspx?ID=5NUHHDQN7SK2-1-116859</Url>
      <Description>5NUHHDQN7SK2-1-116859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1B8DC-D69E-4A48-9CE9-E62E2E6B39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AA09A-DA47-423A-BC2A-4E82A7F916E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7C80827-F4AD-472A-A51A-DE3D434BFF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9D1A90-12E1-45AE-B853-901EF7E75CC7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899F3A7-5AE7-4DD6-854E-A0219CD46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4A02195-87DF-412C-B59E-E322BC6C7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45</TotalTime>
  <Pages>2</Pages>
  <Words>510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Helka-Liina Maattanen</cp:lastModifiedBy>
  <cp:revision>10</cp:revision>
  <cp:lastPrinted>2008-01-31T15:09:00Z</cp:lastPrinted>
  <dcterms:created xsi:type="dcterms:W3CDTF">2017-05-05T16:55:00Z</dcterms:created>
  <dcterms:modified xsi:type="dcterms:W3CDTF">2017-08-10T16:50:00Z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e0383fb7-215b-4d15-90f2-e92179cf6e50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